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3F79" w14:textId="77777777" w:rsidR="00811A56" w:rsidRPr="00C834DA" w:rsidRDefault="00811A56" w:rsidP="00E04E54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</w:p>
    <w:p w14:paraId="20DC94BC" w14:textId="004D8961" w:rsidR="00811A56" w:rsidRPr="00C834DA" w:rsidRDefault="00811A56" w:rsidP="00E04E54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="00C46290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қаулысымен</w:t>
      </w:r>
      <w:proofErr w:type="spellEnd"/>
    </w:p>
    <w:p w14:paraId="136EC5C8" w14:textId="4942AB0A" w:rsidR="00811A56" w:rsidRPr="00C834DA" w:rsidRDefault="00811A56" w:rsidP="00E04E54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</w:p>
    <w:p w14:paraId="51FA44BE" w14:textId="5C4D1029" w:rsidR="00811A56" w:rsidRPr="00C834DA" w:rsidRDefault="00811A56" w:rsidP="00811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1EF41" w14:textId="77777777" w:rsidR="00811A56" w:rsidRPr="00C834DA" w:rsidRDefault="00811A56" w:rsidP="00811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5719CE" w14:textId="161D04FD" w:rsidR="00BC3CED" w:rsidRPr="00C834DA" w:rsidRDefault="009A5051" w:rsidP="00811A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834DA">
        <w:rPr>
          <w:rFonts w:ascii="Times New Roman" w:hAnsi="Times New Roman" w:cs="Times New Roman"/>
          <w:b/>
          <w:bCs/>
          <w:sz w:val="28"/>
          <w:szCs w:val="28"/>
        </w:rPr>
        <w:t>Квазимемлекеттік</w:t>
      </w:r>
      <w:proofErr w:type="spellEnd"/>
      <w:r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b/>
          <w:bCs/>
          <w:sz w:val="28"/>
          <w:szCs w:val="28"/>
        </w:rPr>
        <w:t>сектордың</w:t>
      </w:r>
      <w:proofErr w:type="spellEnd"/>
      <w:r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6290" w:rsidRPr="00C834DA">
        <w:rPr>
          <w:rFonts w:ascii="Times New Roman" w:hAnsi="Times New Roman" w:cs="Times New Roman"/>
          <w:b/>
          <w:bCs/>
          <w:sz w:val="28"/>
          <w:szCs w:val="28"/>
          <w:lang w:val="kk-KZ"/>
        </w:rPr>
        <w:t>борышына</w:t>
      </w:r>
      <w:r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E168CF5" w14:textId="68E67EB6" w:rsidR="009A5051" w:rsidRPr="00C834DA" w:rsidRDefault="009A5051" w:rsidP="00811A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мониторинг </w:t>
      </w:r>
      <w:proofErr w:type="spellStart"/>
      <w:r w:rsidRPr="00C834DA">
        <w:rPr>
          <w:rFonts w:ascii="Times New Roman" w:hAnsi="Times New Roman" w:cs="Times New Roman"/>
          <w:b/>
          <w:bCs/>
          <w:sz w:val="28"/>
          <w:szCs w:val="28"/>
        </w:rPr>
        <w:t>жүргізу</w:t>
      </w:r>
      <w:proofErr w:type="spellEnd"/>
      <w:r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93F36" w:rsidRPr="00C834DA">
        <w:rPr>
          <w:rFonts w:ascii="Times New Roman" w:hAnsi="Times New Roman" w:cs="Times New Roman"/>
          <w:b/>
          <w:bCs/>
          <w:sz w:val="28"/>
          <w:szCs w:val="28"/>
        </w:rPr>
        <w:t>және</w:t>
      </w:r>
      <w:proofErr w:type="spellEnd"/>
      <w:r w:rsidR="00E93F36"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93F36" w:rsidRPr="00C834DA">
        <w:rPr>
          <w:rFonts w:ascii="Times New Roman" w:hAnsi="Times New Roman" w:cs="Times New Roman"/>
          <w:b/>
          <w:bCs/>
          <w:sz w:val="28"/>
          <w:szCs w:val="28"/>
        </w:rPr>
        <w:t>бақылау</w:t>
      </w:r>
      <w:proofErr w:type="spellEnd"/>
      <w:r w:rsidR="00E93F36"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b/>
          <w:bCs/>
          <w:sz w:val="28"/>
          <w:szCs w:val="28"/>
        </w:rPr>
        <w:t>қағидалары</w:t>
      </w:r>
      <w:proofErr w:type="spellEnd"/>
    </w:p>
    <w:p w14:paraId="3064EEBA" w14:textId="14F45BD8" w:rsidR="009A5051" w:rsidRPr="00C834DA" w:rsidRDefault="009A5051" w:rsidP="00811A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742F07" w14:textId="77777777" w:rsidR="00811A56" w:rsidRPr="00C834DA" w:rsidRDefault="00811A56" w:rsidP="00811A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8C166" w14:textId="2B2734A9" w:rsidR="009A5051" w:rsidRPr="00C834DA" w:rsidRDefault="009A5051" w:rsidP="00811A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1-тарау. </w:t>
      </w:r>
      <w:proofErr w:type="spellStart"/>
      <w:r w:rsidRPr="00C834DA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Pr="00C83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1A1BEEC5" w14:textId="77777777" w:rsidR="009A5051" w:rsidRPr="00C834DA" w:rsidRDefault="009A5051" w:rsidP="00811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B055ED" w14:textId="0C5620CF" w:rsidR="009A5051" w:rsidRPr="00C834DA" w:rsidRDefault="009A5051" w:rsidP="00E04E54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4DA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Квазимемлекеттік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r w:rsidR="00C46290" w:rsidRPr="00C834DA">
        <w:rPr>
          <w:rFonts w:ascii="Times New Roman" w:hAnsi="Times New Roman" w:cs="Times New Roman"/>
          <w:sz w:val="28"/>
          <w:szCs w:val="28"/>
          <w:lang w:val="kk-KZ"/>
        </w:rPr>
        <w:t>борышына</w:t>
      </w:r>
      <w:r w:rsidRPr="00C834DA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F36" w:rsidRPr="00C834D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E93F36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F36" w:rsidRPr="00C834DA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E93F36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қағидалары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−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Қағидалар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кодексінің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1</w:t>
      </w:r>
      <w:r w:rsidR="00C46290" w:rsidRPr="00C834DA">
        <w:rPr>
          <w:rFonts w:ascii="Times New Roman" w:hAnsi="Times New Roman" w:cs="Times New Roman"/>
          <w:sz w:val="28"/>
          <w:szCs w:val="28"/>
          <w:lang w:val="kk-KZ"/>
        </w:rPr>
        <w:t>46</w:t>
      </w:r>
      <w:r w:rsidRPr="00C834D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бабына</w:t>
      </w:r>
      <w:proofErr w:type="spellEnd"/>
      <w:r w:rsidR="004168E6" w:rsidRPr="00C834DA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4168E6" w:rsidRPr="00C834DA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4168E6" w:rsidRPr="00C834DA">
        <w:rPr>
          <w:rFonts w:ascii="Times New Roman" w:hAnsi="Times New Roman" w:cs="Times New Roman"/>
          <w:sz w:val="28"/>
          <w:szCs w:val="28"/>
        </w:rPr>
        <w:t xml:space="preserve"> статистика </w:t>
      </w:r>
      <w:proofErr w:type="spellStart"/>
      <w:r w:rsidR="004168E6" w:rsidRPr="00C834D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4168E6" w:rsidRPr="00C834D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168E6" w:rsidRPr="00C834D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4168E6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8E6" w:rsidRPr="00C834D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4168E6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8E6" w:rsidRPr="00C834DA">
        <w:rPr>
          <w:rFonts w:ascii="Times New Roman" w:hAnsi="Times New Roman" w:cs="Times New Roman"/>
          <w:sz w:val="28"/>
          <w:szCs w:val="28"/>
        </w:rPr>
        <w:t>Заңының</w:t>
      </w:r>
      <w:proofErr w:type="spellEnd"/>
      <w:r w:rsidR="004168E6" w:rsidRPr="00C834DA">
        <w:rPr>
          <w:rFonts w:ascii="Times New Roman" w:hAnsi="Times New Roman" w:cs="Times New Roman"/>
          <w:sz w:val="28"/>
          <w:szCs w:val="28"/>
        </w:rPr>
        <w:t xml:space="preserve"> 16-бабы 3-тармағының</w:t>
      </w:r>
      <w:r w:rsidR="00C46290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168E6" w:rsidRPr="00C834D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4168E6" w:rsidRPr="00C834DA">
        <w:rPr>
          <w:rFonts w:ascii="Times New Roman" w:hAnsi="Times New Roman" w:cs="Times New Roman"/>
          <w:sz w:val="28"/>
          <w:szCs w:val="28"/>
        </w:rPr>
        <w:t>тармақшасына</w:t>
      </w:r>
      <w:proofErr w:type="spellEnd"/>
      <w:r w:rsidR="004168E6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квазимемлекеттік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r w:rsidR="00C46290" w:rsidRPr="00C834DA">
        <w:rPr>
          <w:rFonts w:ascii="Times New Roman" w:hAnsi="Times New Roman" w:cs="Times New Roman"/>
          <w:sz w:val="28"/>
          <w:szCs w:val="28"/>
          <w:lang w:val="kk-KZ"/>
        </w:rPr>
        <w:t>борышына</w:t>
      </w:r>
      <w:r w:rsidRPr="00C834DA">
        <w:rPr>
          <w:rFonts w:ascii="Times New Roman" w:hAnsi="Times New Roman" w:cs="Times New Roman"/>
          <w:sz w:val="28"/>
          <w:szCs w:val="28"/>
        </w:rPr>
        <w:t xml:space="preserve"> мониторинг </w:t>
      </w:r>
      <w:r w:rsidR="005C7568" w:rsidRPr="00C834DA">
        <w:rPr>
          <w:rFonts w:ascii="Times New Roman" w:hAnsi="Times New Roman" w:cs="Times New Roman"/>
          <w:sz w:val="28"/>
          <w:szCs w:val="28"/>
        </w:rPr>
        <w:t>пен</w:t>
      </w:r>
      <w:r w:rsidR="00E93F36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3F36" w:rsidRPr="00C834DA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="00E93F36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>.</w:t>
      </w:r>
    </w:p>
    <w:p w14:paraId="2B32E894" w14:textId="4C1DB181" w:rsidR="009A5051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</w:rPr>
        <w:t xml:space="preserve">2. Осы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Қағидалардың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мақсат</w:t>
      </w:r>
      <w:r w:rsidR="005C7568" w:rsidRPr="00C834DA">
        <w:rPr>
          <w:rFonts w:ascii="Times New Roman" w:hAnsi="Times New Roman" w:cs="Times New Roman"/>
          <w:sz w:val="28"/>
          <w:szCs w:val="28"/>
        </w:rPr>
        <w:t>тары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квазимемлекеттік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сектордың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4658" w:rsidRPr="00C834DA">
        <w:rPr>
          <w:rFonts w:ascii="Times New Roman" w:hAnsi="Times New Roman" w:cs="Times New Roman"/>
          <w:sz w:val="28"/>
          <w:szCs w:val="28"/>
        </w:rPr>
        <w:t>борышының</w:t>
      </w:r>
      <w:proofErr w:type="spellEnd"/>
      <w:r w:rsidR="009D4658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4658" w:rsidRPr="00C834DA">
        <w:rPr>
          <w:rFonts w:ascii="Times New Roman" w:hAnsi="Times New Roman" w:cs="Times New Roman"/>
          <w:sz w:val="28"/>
          <w:szCs w:val="28"/>
        </w:rPr>
        <w:t>жай-күйін</w:t>
      </w:r>
      <w:proofErr w:type="spellEnd"/>
      <w:r w:rsidR="005C7568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568" w:rsidRPr="00C834DA">
        <w:rPr>
          <w:rFonts w:ascii="Times New Roman" w:hAnsi="Times New Roman" w:cs="Times New Roman"/>
          <w:sz w:val="28"/>
          <w:szCs w:val="28"/>
        </w:rPr>
        <w:t>мониторинг</w:t>
      </w:r>
      <w:r w:rsidR="002A2A24" w:rsidRPr="00C834DA">
        <w:rPr>
          <w:rFonts w:ascii="Times New Roman" w:hAnsi="Times New Roman" w:cs="Times New Roman"/>
          <w:sz w:val="28"/>
          <w:szCs w:val="28"/>
        </w:rPr>
        <w:t>теу</w:t>
      </w:r>
      <w:proofErr w:type="spellEnd"/>
      <w:r w:rsidR="008B400F" w:rsidRPr="00C834D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D4658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61F7" w:rsidRPr="00C834D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2F61F7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61F7" w:rsidRPr="00C834D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2F61F7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61F7" w:rsidRPr="00C834DA">
        <w:rPr>
          <w:rFonts w:ascii="Times New Roman" w:hAnsi="Times New Roman" w:cs="Times New Roman"/>
          <w:sz w:val="28"/>
          <w:szCs w:val="28"/>
        </w:rPr>
        <w:t>Президентінің</w:t>
      </w:r>
      <w:proofErr w:type="spellEnd"/>
      <w:r w:rsidR="002F61F7" w:rsidRPr="00C834DA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="002F61F7" w:rsidRPr="00C834DA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2F61F7" w:rsidRPr="00C834DA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="002F61F7" w:rsidRPr="00C834DA">
        <w:rPr>
          <w:rFonts w:ascii="Times New Roman" w:hAnsi="Times New Roman" w:cs="Times New Roman"/>
          <w:sz w:val="28"/>
          <w:szCs w:val="28"/>
        </w:rPr>
        <w:t>қыркүйектегі</w:t>
      </w:r>
      <w:proofErr w:type="spellEnd"/>
      <w:r w:rsidR="002F61F7" w:rsidRPr="00C834DA">
        <w:rPr>
          <w:rFonts w:ascii="Times New Roman" w:hAnsi="Times New Roman" w:cs="Times New Roman"/>
          <w:sz w:val="28"/>
          <w:szCs w:val="28"/>
        </w:rPr>
        <w:t xml:space="preserve"> № 1005 </w:t>
      </w:r>
      <w:proofErr w:type="spellStart"/>
      <w:r w:rsidR="002F61F7" w:rsidRPr="00C834DA">
        <w:rPr>
          <w:rFonts w:ascii="Times New Roman" w:hAnsi="Times New Roman" w:cs="Times New Roman"/>
          <w:sz w:val="28"/>
          <w:szCs w:val="28"/>
        </w:rPr>
        <w:t>Жарлығы</w:t>
      </w:r>
      <w:proofErr w:type="spellEnd"/>
      <w:r w:rsidR="002F61F7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мен бекітілген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қаржысын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басқарудың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2030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жылға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тұжырымдамасында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r w:rsidR="00C834DA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− Тұжырымдама)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шектеулердің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сақталуын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r w:rsidR="00E93F36" w:rsidRPr="00C834DA">
        <w:rPr>
          <w:rFonts w:ascii="Times New Roman" w:hAnsi="Times New Roman" w:cs="Times New Roman"/>
          <w:sz w:val="28"/>
          <w:szCs w:val="28"/>
          <w:lang w:val="kk-KZ"/>
        </w:rPr>
        <w:t>бақылау</w:t>
      </w:r>
      <w:r w:rsidR="002543D5"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4DA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C834DA">
        <w:rPr>
          <w:rFonts w:ascii="Times New Roman" w:hAnsi="Times New Roman" w:cs="Times New Roman"/>
          <w:sz w:val="28"/>
          <w:szCs w:val="28"/>
        </w:rPr>
        <w:t>.</w:t>
      </w:r>
    </w:p>
    <w:p w14:paraId="4B2745ED" w14:textId="09E0806C" w:rsidR="009A5051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3. Осы Қағидаларда пайдаланылатын негізгі ұғымдар:</w:t>
      </w:r>
    </w:p>
    <w:p w14:paraId="2428C0EE" w14:textId="4BA229F2" w:rsidR="009A5051" w:rsidRPr="00C834DA" w:rsidRDefault="00811A56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9A5051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9D4658" w:rsidRPr="00C834DA">
        <w:rPr>
          <w:rFonts w:ascii="Times New Roman" w:hAnsi="Times New Roman" w:cs="Times New Roman"/>
          <w:sz w:val="28"/>
          <w:szCs w:val="28"/>
          <w:lang w:val="kk-KZ"/>
        </w:rPr>
        <w:t>даму жоспары – мемлекеттік кәсіпорынның, акцияларының бақылау пакеті (жарғылық капиталға қатысу үлесі) мемлекетке тиесілі акционерлік қоғам мен жауапкершілігі шектеулі серіктестіктің бесжылдық кезеңге арналған негізгі қызмет бағыттарын және қаржы-шаруашылық қызметінің көрсеткіштерін айқындайтын құжат</w:t>
      </w:r>
      <w:r w:rsidR="009A5051" w:rsidRPr="00C834D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35ECBD5" w14:textId="16F0104C" w:rsidR="00360824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proofErr w:type="spellStart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 субъектілерінің сыртқы қарызы </w:t>
      </w:r>
      <w:r w:rsidR="00B40C43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2A2A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қарыз беруші </w:t>
      </w:r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proofErr w:type="spellStart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бейрезиденті</w:t>
      </w:r>
      <w:proofErr w:type="spellEnd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, ал </w:t>
      </w:r>
      <w:r w:rsidR="002A2A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қарыз алушы </w:t>
      </w:r>
      <w:proofErr w:type="spellStart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 субъектісі болатын қарыз қатынас</w:t>
      </w:r>
      <w:r w:rsidR="002A2A24" w:rsidRPr="00C834DA">
        <w:rPr>
          <w:rFonts w:ascii="Times New Roman" w:hAnsi="Times New Roman" w:cs="Times New Roman"/>
          <w:sz w:val="28"/>
          <w:szCs w:val="28"/>
          <w:lang w:val="kk-KZ"/>
        </w:rPr>
        <w:t>тар</w:t>
      </w:r>
      <w:r w:rsidR="00B40C43" w:rsidRPr="00C834D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4D77F295" w14:textId="5768990E" w:rsidR="00360824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proofErr w:type="spellStart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 субъектілерінің ішкі қарызы – қарыз беруші Қазақстан Республикасының резиденті, ал қарыз алушы</w:t>
      </w:r>
      <w:r w:rsidR="002A2A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 субъектісі болатын қарыз қатынас</w:t>
      </w:r>
      <w:r w:rsidR="002A2A24" w:rsidRPr="00C834DA">
        <w:rPr>
          <w:rFonts w:ascii="Times New Roman" w:hAnsi="Times New Roman" w:cs="Times New Roman"/>
          <w:sz w:val="28"/>
          <w:szCs w:val="28"/>
          <w:lang w:val="kk-KZ"/>
        </w:rPr>
        <w:t>тар</w:t>
      </w:r>
      <w:r w:rsidR="00B40C43" w:rsidRPr="00C834D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094B41E" w14:textId="77777777" w:rsidR="00360824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қарыз – ішкі және сыртқы нарықтардан тартылатын кредиттер, қарыздар, борыштық бағалы қағаздар және өзге де борыштық міндеттемелер;</w:t>
      </w:r>
    </w:p>
    <w:p w14:paraId="68C0BAB0" w14:textId="6D22CBBE" w:rsidR="009A5051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5) </w:t>
      </w:r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қарыз алушы – </w:t>
      </w:r>
      <w:proofErr w:type="spellStart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360824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 субъектісі;</w:t>
      </w:r>
    </w:p>
    <w:p w14:paraId="51989709" w14:textId="7661F370" w:rsidR="009A5051" w:rsidRPr="00C834DA" w:rsidRDefault="00736817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9A5051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5D1EF2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мүлік тізілімі (бұдан әрі − тізілім) − Қазақстан Республикасы арнаулы мемлекеттік органдарының, Қарулы Күштерінің, басқа да </w:t>
      </w:r>
      <w:proofErr w:type="spellStart"/>
      <w:r w:rsidR="005D1EF2" w:rsidRPr="00C834DA">
        <w:rPr>
          <w:rFonts w:ascii="Times New Roman" w:hAnsi="Times New Roman" w:cs="Times New Roman"/>
          <w:sz w:val="28"/>
          <w:szCs w:val="28"/>
          <w:lang w:val="kk-KZ"/>
        </w:rPr>
        <w:t>əскерлері</w:t>
      </w:r>
      <w:proofErr w:type="spellEnd"/>
      <w:r w:rsidR="005D1EF2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proofErr w:type="spellStart"/>
      <w:r w:rsidR="005D1EF2" w:rsidRPr="00C834DA">
        <w:rPr>
          <w:rFonts w:ascii="Times New Roman" w:hAnsi="Times New Roman" w:cs="Times New Roman"/>
          <w:sz w:val="28"/>
          <w:szCs w:val="28"/>
          <w:lang w:val="kk-KZ"/>
        </w:rPr>
        <w:t>əскери</w:t>
      </w:r>
      <w:proofErr w:type="spellEnd"/>
      <w:r w:rsidR="005D1EF2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құралымдарының жедел басқаруындағы мүлікті </w:t>
      </w:r>
      <w:proofErr w:type="spellStart"/>
      <w:r w:rsidR="005D1EF2" w:rsidRPr="00C834DA">
        <w:rPr>
          <w:rFonts w:ascii="Times New Roman" w:hAnsi="Times New Roman" w:cs="Times New Roman"/>
          <w:sz w:val="28"/>
          <w:szCs w:val="28"/>
          <w:lang w:val="kk-KZ"/>
        </w:rPr>
        <w:t>жəне</w:t>
      </w:r>
      <w:proofErr w:type="spellEnd"/>
      <w:r w:rsidR="005D1EF2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материалдық резервті қоспағанда, мемлекеттік мүлікті есепке алудың бірыңғай ақпараттық автоматтандырылған жүйесі;</w:t>
      </w:r>
    </w:p>
    <w:p w14:paraId="6E84DDC7" w14:textId="242F6D22" w:rsidR="009A5051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7) сыртқы борыш – Қазақстан Республикасының </w:t>
      </w:r>
      <w:proofErr w:type="spellStart"/>
      <w:r w:rsidRPr="00C834DA">
        <w:rPr>
          <w:rFonts w:ascii="Times New Roman" w:hAnsi="Times New Roman" w:cs="Times New Roman"/>
          <w:sz w:val="28"/>
          <w:szCs w:val="28"/>
          <w:lang w:val="kk-KZ"/>
        </w:rPr>
        <w:t>бейрезиденттері</w:t>
      </w:r>
      <w:proofErr w:type="spellEnd"/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алдындағы қарыз алушының белгілі бір күнге ал</w:t>
      </w:r>
      <w:r w:rsidR="00600F7E" w:rsidRPr="00C834DA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ған және өтелмеген қарыздарының сомасы;</w:t>
      </w:r>
    </w:p>
    <w:p w14:paraId="137A5E4D" w14:textId="3B6B5060" w:rsidR="009A5051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8) іс-шаралар жоспары – ұлттық басқарушы холдингтің, ұлттық холдингтің және ұлттық компанияның бесжылдық кезеңге арналған негізгі қызмет бағыттарын және қаржы-шаруашылық қызметінің көрсеткіштерін айқындайтын құжат;</w:t>
      </w:r>
    </w:p>
    <w:p w14:paraId="34633C14" w14:textId="093A1371" w:rsidR="004D487C" w:rsidRPr="00C834DA" w:rsidRDefault="009A5051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9) ішкі борыш – Қазақстан Республикасының резиденттері алдындағы қарыз алушының белгілі бір күнге ал</w:t>
      </w:r>
      <w:r w:rsidR="00600F7E" w:rsidRPr="00C834DA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ған және өтелмеген қарыздарының сомасы.</w:t>
      </w:r>
    </w:p>
    <w:p w14:paraId="26577834" w14:textId="21235F8A" w:rsidR="00225E15" w:rsidRPr="00C834DA" w:rsidRDefault="00225E15" w:rsidP="00E04E5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6647A828" w14:textId="67052962" w:rsidR="00D601D6" w:rsidRPr="00C834DA" w:rsidRDefault="00D601D6" w:rsidP="00E04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2-тарау. </w:t>
      </w:r>
      <w:r w:rsidR="00552ED7" w:rsidRPr="00C834DA">
        <w:rPr>
          <w:rFonts w:ascii="Times New Roman" w:hAnsi="Times New Roman"/>
          <w:b/>
          <w:bCs/>
          <w:sz w:val="28"/>
          <w:szCs w:val="28"/>
          <w:lang w:val="kk-KZ"/>
        </w:rPr>
        <w:t>Мониторингті жүзеге асыру тәртібі</w:t>
      </w:r>
    </w:p>
    <w:p w14:paraId="297C8374" w14:textId="77777777" w:rsidR="005C4FD3" w:rsidRPr="00C834DA" w:rsidRDefault="005C4FD3" w:rsidP="00E04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F31428F" w14:textId="684832E4" w:rsidR="00D601D6" w:rsidRPr="00C834DA" w:rsidRDefault="00D601D6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31720A" w:rsidRPr="00C834DA">
        <w:rPr>
          <w:rFonts w:ascii="Times New Roman" w:hAnsi="Times New Roman" w:cs="Times New Roman"/>
          <w:sz w:val="28"/>
          <w:szCs w:val="28"/>
          <w:lang w:val="kk-KZ"/>
        </w:rPr>
        <w:t>Қарыз алушылардың сыртқы және ішкі борышының ағымдағы жай-күйінің мониторингі даму жоспарлары мен іс-шаралар жоспарлары шеңберінде жүзеге асырылады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960DED5" w14:textId="613FB8B2" w:rsidR="00D601D6" w:rsidRPr="00C834DA" w:rsidRDefault="00736817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D601D6" w:rsidRPr="00C834DA">
        <w:rPr>
          <w:rFonts w:ascii="Times New Roman" w:hAnsi="Times New Roman" w:cs="Times New Roman"/>
          <w:sz w:val="28"/>
          <w:szCs w:val="28"/>
          <w:lang w:val="kk-KZ"/>
        </w:rPr>
        <w:t>. Ішкі және сыртқы қарыздар қаражатының түс</w:t>
      </w:r>
      <w:r w:rsidR="00600F7E" w:rsidRPr="00C834DA">
        <w:rPr>
          <w:rFonts w:ascii="Times New Roman" w:hAnsi="Times New Roman" w:cs="Times New Roman"/>
          <w:sz w:val="28"/>
          <w:szCs w:val="28"/>
          <w:lang w:val="kk-KZ"/>
        </w:rPr>
        <w:t>імдер</w:t>
      </w:r>
      <w:r w:rsidR="00D601D6" w:rsidRPr="00C834DA">
        <w:rPr>
          <w:rFonts w:ascii="Times New Roman" w:hAnsi="Times New Roman" w:cs="Times New Roman"/>
          <w:sz w:val="28"/>
          <w:szCs w:val="28"/>
          <w:lang w:val="kk-KZ"/>
        </w:rPr>
        <w:t>ін, борышты өтеу және оған қызмет көрсету бойынша төлемдерді тіркеуді және есепке алуды қарыз алушылар дербес жүзеге асырады.</w:t>
      </w:r>
    </w:p>
    <w:p w14:paraId="1AEB4CD5" w14:textId="010BBD18" w:rsidR="00D601D6" w:rsidRPr="00C834DA" w:rsidRDefault="00D601D6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6. Төлемдерді, борыш қалдығын есепке алу номиналды құн</w:t>
      </w:r>
      <w:r w:rsidR="00600F7E" w:rsidRPr="00C834D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бойынша жүргізіледі. Борыштық бағалы қағаздарды есепке алу бастапқы орналастыру нәтижелері және номиналды құн</w:t>
      </w:r>
      <w:r w:rsidR="00600F7E" w:rsidRPr="00C834D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бойынша жүзеге асырылады.</w:t>
      </w:r>
    </w:p>
    <w:p w14:paraId="78E043D7" w14:textId="75B0D8E6" w:rsidR="00552ED7" w:rsidRPr="00C834DA" w:rsidRDefault="008D5AAF" w:rsidP="00E04E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5C4FD3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Қарыз алушылар тоқсан сайынғы негізде есепті кезеңнен кейінгі айдың 15-іне дейінгі ме</w:t>
      </w:r>
      <w:r w:rsidR="00B40C43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рзімде осы Қағидаларға 1 және 2-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қосымшаларға сәйкес СБЕ-618 және ОЖЕ-618 нысандары бойынша </w:t>
      </w:r>
      <w:proofErr w:type="spellStart"/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сектор субъектілері ішкі және сыртқы </w:t>
      </w:r>
      <w:r w:rsidR="00AE15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қарыздарын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(облигацияларды қоса алғанда) игер</w:t>
      </w:r>
      <w:r w:rsidR="00600F7E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, өтеу және оларға қызмет көрсет</w:t>
      </w:r>
      <w:r w:rsidR="00AE15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туралы ақпаратты мемлекеттік мүлік жөніндегі уәкілетті органға жібереді.</w:t>
      </w:r>
    </w:p>
    <w:p w14:paraId="0A76FFF4" w14:textId="44CAD49F" w:rsidR="00552ED7" w:rsidRPr="00C834DA" w:rsidRDefault="008D5AAF" w:rsidP="00E04E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5C4FD3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Қарыз алушылар </w:t>
      </w:r>
      <w:r w:rsidR="00AE15D7" w:rsidRPr="00C834DA">
        <w:rPr>
          <w:rFonts w:ascii="Times New Roman" w:hAnsi="Times New Roman"/>
          <w:sz w:val="28"/>
          <w:szCs w:val="28"/>
          <w:lang w:val="kk-KZ"/>
        </w:rPr>
        <w:t>жарты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>жыл</w:t>
      </w:r>
      <w:r w:rsidR="00AE15D7" w:rsidRPr="00C834DA">
        <w:rPr>
          <w:rFonts w:ascii="Times New Roman" w:hAnsi="Times New Roman"/>
          <w:sz w:val="28"/>
          <w:szCs w:val="28"/>
          <w:lang w:val="kk-KZ"/>
        </w:rPr>
        <w:t xml:space="preserve">дық 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негізде есепті </w:t>
      </w:r>
      <w:r w:rsidR="00C34C6F" w:rsidRPr="00C834DA">
        <w:rPr>
          <w:rFonts w:ascii="Times New Roman" w:hAnsi="Times New Roman"/>
          <w:sz w:val="28"/>
          <w:szCs w:val="28"/>
          <w:lang w:val="kk-KZ"/>
        </w:rPr>
        <w:t>кезеңнен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 кейінгі екінші айдың 10-</w:t>
      </w:r>
      <w:r w:rsidR="00B40C43" w:rsidRPr="00C834DA">
        <w:rPr>
          <w:rFonts w:ascii="Times New Roman" w:hAnsi="Times New Roman"/>
          <w:sz w:val="28"/>
          <w:szCs w:val="28"/>
          <w:lang w:val="kk-KZ"/>
        </w:rPr>
        <w:t xml:space="preserve">ы 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күніне дейінгі мерзімде осы Қағидаларға 3-қосымшаға сәйкес </w:t>
      </w:r>
      <w:r w:rsidR="00A21815" w:rsidRPr="00C834DA">
        <w:rPr>
          <w:rFonts w:ascii="Times New Roman" w:hAnsi="Times New Roman"/>
          <w:sz w:val="28"/>
          <w:szCs w:val="28"/>
          <w:lang w:val="kk-KZ"/>
        </w:rPr>
        <w:br/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КСЕ-618 нысаны бойынша </w:t>
      </w:r>
      <w:proofErr w:type="spellStart"/>
      <w:r w:rsidR="00AE15D7" w:rsidRPr="00C834DA">
        <w:rPr>
          <w:rFonts w:ascii="Times New Roman" w:hAnsi="Times New Roman"/>
          <w:sz w:val="28"/>
          <w:szCs w:val="28"/>
          <w:lang w:val="kk-KZ"/>
        </w:rPr>
        <w:t>квазимемлекеттік</w:t>
      </w:r>
      <w:proofErr w:type="spellEnd"/>
      <w:r w:rsidR="00AE15D7" w:rsidRPr="00C834DA">
        <w:rPr>
          <w:rFonts w:ascii="Times New Roman" w:hAnsi="Times New Roman"/>
          <w:sz w:val="28"/>
          <w:szCs w:val="28"/>
          <w:lang w:val="kk-KZ"/>
        </w:rPr>
        <w:t xml:space="preserve"> сектор субъектілерінің 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>алдағы бес жылдық кезеңге</w:t>
      </w:r>
      <w:r w:rsidR="00B40C43" w:rsidRPr="00C834DA">
        <w:rPr>
          <w:rFonts w:ascii="Times New Roman" w:hAnsi="Times New Roman"/>
          <w:sz w:val="28"/>
          <w:szCs w:val="28"/>
          <w:lang w:val="kk-KZ"/>
        </w:rPr>
        <w:t xml:space="preserve"> арналған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 қарыздары бойынша негізгі борышты жоспарл</w:t>
      </w:r>
      <w:r w:rsidR="008B400F" w:rsidRPr="00C834DA">
        <w:rPr>
          <w:rFonts w:ascii="Times New Roman" w:hAnsi="Times New Roman"/>
          <w:sz w:val="28"/>
          <w:szCs w:val="28"/>
          <w:lang w:val="kk-KZ"/>
        </w:rPr>
        <w:t>анатын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 игер</w:t>
      </w:r>
      <w:r w:rsidR="00AE15D7" w:rsidRPr="00C834DA">
        <w:rPr>
          <w:rFonts w:ascii="Times New Roman" w:hAnsi="Times New Roman"/>
          <w:sz w:val="28"/>
          <w:szCs w:val="28"/>
          <w:lang w:val="kk-KZ"/>
        </w:rPr>
        <w:t>у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 және өте</w:t>
      </w:r>
      <w:r w:rsidR="00AE15D7" w:rsidRPr="00C834DA">
        <w:rPr>
          <w:rFonts w:ascii="Times New Roman" w:hAnsi="Times New Roman"/>
          <w:sz w:val="28"/>
          <w:szCs w:val="28"/>
          <w:lang w:val="kk-KZ"/>
        </w:rPr>
        <w:t>у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 бойынша ақпаратты мемлекеттік мүлік жөніндегі уәкілетті органға жібереді.</w:t>
      </w:r>
    </w:p>
    <w:p w14:paraId="27475A04" w14:textId="468C2BBE" w:rsidR="00D601D6" w:rsidRPr="00C834DA" w:rsidRDefault="008D5AAF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D601D6" w:rsidRPr="00C834DA">
        <w:rPr>
          <w:rFonts w:ascii="Times New Roman" w:hAnsi="Times New Roman" w:cs="Times New Roman"/>
          <w:sz w:val="28"/>
          <w:szCs w:val="28"/>
          <w:lang w:val="kk-KZ"/>
        </w:rPr>
        <w:t>. Қарыз алушылар:</w:t>
      </w:r>
    </w:p>
    <w:p w14:paraId="184DE261" w14:textId="7A44DE96" w:rsidR="00D601D6" w:rsidRPr="00C834DA" w:rsidRDefault="00811A56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601D6" w:rsidRPr="00C834DA">
        <w:rPr>
          <w:rFonts w:ascii="Times New Roman" w:hAnsi="Times New Roman" w:cs="Times New Roman"/>
          <w:sz w:val="28"/>
          <w:szCs w:val="28"/>
          <w:lang w:val="kk-KZ"/>
        </w:rPr>
        <w:t>Самұрық-Қазына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D601D6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E2649" w:rsidRPr="00C834D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D601D6" w:rsidRPr="00C834DA">
        <w:rPr>
          <w:rFonts w:ascii="Times New Roman" w:hAnsi="Times New Roman" w:cs="Times New Roman"/>
          <w:sz w:val="28"/>
          <w:szCs w:val="28"/>
          <w:lang w:val="kk-KZ"/>
        </w:rPr>
        <w:t>лттық әл-ауқат қоры</w:t>
      </w:r>
      <w:r w:rsidR="00F93804" w:rsidRPr="00C834DA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D601D6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акционерлік қоғамын (бұдан әрі − қор) қоспағанда, Қазақстан Республикасы Ұлттық экономика министрінің 2015 жылғы 27 ақпандағы № 149 бұйрығымен бекітілген </w:t>
      </w:r>
      <w:r w:rsidR="00830417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Акционері мемлекет болып табылатын ұлттық басқарушы холдингтердің, ұлттық холдингтердің, ұлттық компаниялардың іс-шаралар жоспарларын әзірлеу, бекіту, сондай-ақ олардың іске асырылуын мониторингтеу және бағалау қағидаларына </w:t>
      </w:r>
      <w:r w:rsidR="00BE2649" w:rsidRPr="00C834D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C834DA" w:rsidRPr="00C834D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BE2649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ормативтік құқықтық актілерді мемлекеттік тіркеу тізілімінде № 10663 болып тіркелген) </w:t>
      </w:r>
      <w:r w:rsidR="00D601D6" w:rsidRPr="00C834DA">
        <w:rPr>
          <w:rFonts w:ascii="Times New Roman" w:hAnsi="Times New Roman" w:cs="Times New Roman"/>
          <w:sz w:val="28"/>
          <w:szCs w:val="28"/>
          <w:lang w:val="kk-KZ"/>
        </w:rPr>
        <w:t>2-қосымшаның 10-нысанына;</w:t>
      </w:r>
    </w:p>
    <w:p w14:paraId="1B69FAE6" w14:textId="33AC4F2B" w:rsidR="00736817" w:rsidRPr="00C834DA" w:rsidRDefault="00D601D6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Қазақстан Республикасы Ұлттық экономика министрінің 2019 жылғы </w:t>
      </w:r>
      <w:r w:rsidR="00DF68EB" w:rsidRPr="00C834DA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14 ақпандағы № 14 бұйрығымен бекітілген </w:t>
      </w:r>
      <w:r w:rsidR="00830417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Мемлекет бақылайтын акционерлік қоғамдар мен жауапкершілігі шектеулі серіктестіктердің, мемлекеттік кәсіпорындардың даму жоспарларын әзірлеу, бекіту, олардың іске асырылуын </w:t>
      </w:r>
      <w:proofErr w:type="spellStart"/>
      <w:r w:rsidR="00830417" w:rsidRPr="00C834DA">
        <w:rPr>
          <w:rFonts w:ascii="Times New Roman" w:hAnsi="Times New Roman" w:cs="Times New Roman"/>
          <w:sz w:val="28"/>
          <w:szCs w:val="28"/>
          <w:lang w:val="kk-KZ"/>
        </w:rPr>
        <w:t>мониторингілеу</w:t>
      </w:r>
      <w:proofErr w:type="spellEnd"/>
      <w:r w:rsidR="00830417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және бағалау, сондай-ақ олардың орындалуы жөніндегі есептерді әзірлеу және ұсыну қағидаларына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05C00" w:rsidRPr="00C834D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C834DA" w:rsidRPr="00C834D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705C00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ормативтік құқықтық актілерді мемлекеттік тіркеу тізілімінде № 18328 болып тіркелген) 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26-қосымшаға сәйкес </w:t>
      </w:r>
      <w:r w:rsidR="0031720A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тоқсан сайынғы негізде есепті </w:t>
      </w:r>
      <w:r w:rsidR="001B08EC" w:rsidRPr="00C834DA">
        <w:rPr>
          <w:rFonts w:ascii="Times New Roman" w:hAnsi="Times New Roman" w:cs="Times New Roman"/>
          <w:sz w:val="28"/>
          <w:szCs w:val="28"/>
          <w:lang w:val="kk-KZ"/>
        </w:rPr>
        <w:t>кезеңнен</w:t>
      </w:r>
      <w:r w:rsidR="0031720A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кейінгі айдың 10-</w:t>
      </w:r>
      <w:r w:rsidR="008B60D9" w:rsidRPr="00C834D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1720A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87D0A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күніне </w:t>
      </w:r>
      <w:r w:rsidR="0031720A" w:rsidRPr="00C834DA">
        <w:rPr>
          <w:rFonts w:ascii="Times New Roman" w:hAnsi="Times New Roman" w:cs="Times New Roman"/>
          <w:sz w:val="28"/>
          <w:szCs w:val="28"/>
          <w:lang w:val="kk-KZ"/>
        </w:rPr>
        <w:t>дейінгі мерзімде алдағы бес жылдық кезеңге арналған қарыздарды тарту жоспарын көрсете отырып, қарыздар бойынша ақпаратты электрондық түрде тізілімге жібереді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4BC5E42" w14:textId="091358B4" w:rsidR="005A5191" w:rsidRPr="00C834DA" w:rsidRDefault="008D5AAF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275821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. Қор «Мемлекеттік органдарға қажетті есептілікті Ұлттық әл-ауқат қорының интернет-ресурсына орналастыру қағидаларын, сондай-ақ есептіліктің тізбесін, нысандарын және орналастыру </w:t>
      </w:r>
      <w:proofErr w:type="spellStart"/>
      <w:r w:rsidR="00275821" w:rsidRPr="00C834DA">
        <w:rPr>
          <w:rFonts w:ascii="Times New Roman" w:hAnsi="Times New Roman" w:cs="Times New Roman"/>
          <w:sz w:val="28"/>
          <w:szCs w:val="28"/>
          <w:lang w:val="kk-KZ"/>
        </w:rPr>
        <w:t>кезеңділігін</w:t>
      </w:r>
      <w:proofErr w:type="spellEnd"/>
      <w:r w:rsidR="00275821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бекіту туралы»</w:t>
      </w:r>
      <w:r w:rsidR="005A5191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Ұлттық экономика министрінің 2023 жылғы 26 мамырдағы № 87 бұйрығымен </w:t>
      </w:r>
      <w:r w:rsidR="00D8423F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бекітілген </w:t>
      </w:r>
      <w:r w:rsidR="005A5191" w:rsidRPr="00C834D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C834DA" w:rsidRPr="00C834D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5A5191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ормативтік құқықтық актілерді мемлекеттік тіркеу тізілімінде № 32612 болып тіркелген) 1-нысанға сәйкес </w:t>
      </w:r>
      <w:r w:rsidR="00275821" w:rsidRPr="00C834DA">
        <w:rPr>
          <w:rFonts w:ascii="Times New Roman" w:hAnsi="Times New Roman" w:cs="Times New Roman"/>
          <w:sz w:val="28"/>
          <w:szCs w:val="28"/>
          <w:lang w:val="kk-KZ"/>
        </w:rPr>
        <w:t>тоқсан сайын</w:t>
      </w:r>
      <w:r w:rsidR="00D8423F" w:rsidRPr="00C834DA">
        <w:rPr>
          <w:rFonts w:ascii="Times New Roman" w:hAnsi="Times New Roman" w:cs="Times New Roman"/>
          <w:sz w:val="28"/>
          <w:szCs w:val="28"/>
          <w:lang w:val="kk-KZ"/>
        </w:rPr>
        <w:t>ғы негізде</w:t>
      </w:r>
      <w:r w:rsidR="00275821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есепті </w:t>
      </w:r>
      <w:r w:rsidR="001B08EC" w:rsidRPr="00C834DA">
        <w:rPr>
          <w:rFonts w:ascii="Times New Roman" w:hAnsi="Times New Roman" w:cs="Times New Roman"/>
          <w:sz w:val="28"/>
          <w:szCs w:val="28"/>
          <w:lang w:val="kk-KZ"/>
        </w:rPr>
        <w:t>кезеңнен</w:t>
      </w:r>
      <w:r w:rsidR="00275821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кейінгі айдың 25-і</w:t>
      </w:r>
      <w:r w:rsidR="009E5082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күні</w:t>
      </w:r>
      <w:r w:rsidR="00275821" w:rsidRPr="00C834DA">
        <w:rPr>
          <w:rFonts w:ascii="Times New Roman" w:hAnsi="Times New Roman" w:cs="Times New Roman"/>
          <w:sz w:val="28"/>
          <w:szCs w:val="28"/>
          <w:lang w:val="kk-KZ"/>
        </w:rPr>
        <w:t>не дейін алдағы бес жылдық кезеңге арналған қарыздарды тарту жоспарын көрсете отырып, қарыздар бойынша ақпаратты қордың интернет-ресурсында орналастырады</w:t>
      </w:r>
      <w:r w:rsidR="005A5191" w:rsidRPr="00C834D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E6CD6DD" w14:textId="35519AB4" w:rsidR="00D856A1" w:rsidRPr="00C834DA" w:rsidRDefault="00D856A1" w:rsidP="00D856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11. Қарыз алушылар бюджетті атқару жөніндегі орталық уәкілетті органға тоқсан сайынғы негізде борыш бойынша ақпаратты </w:t>
      </w:r>
      <w:r w:rsidR="00F03D6A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қамтитын талдамалық жазбаны </w:t>
      </w:r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және жартыжылдық негізде ағымдағы жылға арналған сыртқы және ішкі қарыз алудың нақтыланған болжамын</w:t>
      </w:r>
      <w:r w:rsidR="00F03D6A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ұсынады</w:t>
      </w:r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207BA1BF" w14:textId="77777777" w:rsidR="00D856A1" w:rsidRPr="00C834DA" w:rsidRDefault="00D856A1" w:rsidP="00D856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Алдағы бес жылдық кезеңге арналған қарыздарды тарту жоспарлары өзгерген жағдайда қарыз алушылар осы өзгерістерді бюджетті атқару жөніндегі орталық уәкілетті органмен келіседі.</w:t>
      </w:r>
    </w:p>
    <w:p w14:paraId="1BF91A68" w14:textId="2CF7BD8B" w:rsidR="00552ED7" w:rsidRPr="00C834DA" w:rsidRDefault="00A70A0C" w:rsidP="00E04E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8D5AAF" w:rsidRPr="00C834DA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Мемлекеттік мүлікті басқару жөніндегі уәкілетті орган тоқсан сайынғы негізде есепті кезеңнен кейінгі екінші айдың 10-</w:t>
      </w:r>
      <w:r w:rsidR="009E5082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 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күніне дейінгі мерзімде осы Қағидаларға 1 және 2</w:t>
      </w:r>
      <w:r w:rsidR="009E5082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қосымшаларға сәйкес СБЕ-618 </w:t>
      </w:r>
      <w:r w:rsidR="009E5082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мен</w:t>
      </w:r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ОЖЕ-618 есептілік нысандары бойынша бюджетті атқару жөніндегі орталық уәкілетті органға </w:t>
      </w:r>
      <w:proofErr w:type="spellStart"/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552ED7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сектор субъектілерінің қарыздары бойынша жиынтық ақпаратты жібереді.</w:t>
      </w:r>
    </w:p>
    <w:p w14:paraId="725EB7A6" w14:textId="6A679608" w:rsidR="00552ED7" w:rsidRPr="00C834DA" w:rsidRDefault="00552ED7" w:rsidP="00E04E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13. Мемлекеттік мүлік жөніндегі уәкілетті орган жартыжылдық негізде есепті кезеңнен кейінгі екінші айдың 25-</w:t>
      </w:r>
      <w:r w:rsidR="009E5082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і </w:t>
      </w:r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күніне дейінгі мерзімде осы Қағидаларға 3-қосымшаға сәйкес КСЕ-618 нысаны бойынша </w:t>
      </w:r>
      <w:proofErr w:type="spellStart"/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сектор субъектілерінің </w:t>
      </w:r>
      <w:r w:rsidR="00A030F8" w:rsidRPr="00C834DA">
        <w:rPr>
          <w:rFonts w:ascii="Times New Roman" w:hAnsi="Times New Roman"/>
          <w:sz w:val="28"/>
          <w:szCs w:val="28"/>
          <w:lang w:val="kk-KZ"/>
        </w:rPr>
        <w:t>алдағы бес жылдық кезеңге арналған қа</w:t>
      </w:r>
      <w:r w:rsidR="008B400F" w:rsidRPr="00C834DA">
        <w:rPr>
          <w:rFonts w:ascii="Times New Roman" w:hAnsi="Times New Roman"/>
          <w:sz w:val="28"/>
          <w:szCs w:val="28"/>
          <w:lang w:val="kk-KZ"/>
        </w:rPr>
        <w:t>рыздары бойынша негізгі борышты</w:t>
      </w:r>
      <w:r w:rsidR="00A030F8" w:rsidRPr="00C834DA">
        <w:rPr>
          <w:rFonts w:ascii="Times New Roman" w:hAnsi="Times New Roman"/>
          <w:sz w:val="28"/>
          <w:szCs w:val="28"/>
          <w:lang w:val="kk-KZ"/>
        </w:rPr>
        <w:t xml:space="preserve"> жоспарл</w:t>
      </w:r>
      <w:r w:rsidR="008B400F" w:rsidRPr="00C834DA">
        <w:rPr>
          <w:rFonts w:ascii="Times New Roman" w:hAnsi="Times New Roman"/>
          <w:sz w:val="28"/>
          <w:szCs w:val="28"/>
          <w:lang w:val="kk-KZ"/>
        </w:rPr>
        <w:t>анатын</w:t>
      </w:r>
      <w:r w:rsidR="00A030F8" w:rsidRPr="00C834DA">
        <w:rPr>
          <w:rFonts w:ascii="Times New Roman" w:hAnsi="Times New Roman"/>
          <w:sz w:val="28"/>
          <w:szCs w:val="28"/>
          <w:lang w:val="kk-KZ"/>
        </w:rPr>
        <w:t xml:space="preserve"> игеру және өтеу бойынша </w:t>
      </w:r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ақпаратты </w:t>
      </w:r>
      <w:r w:rsidR="008B400F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бюджетті атқару жөніндегі орталық уәкілетті органға </w:t>
      </w:r>
      <w:r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>жібереді.</w:t>
      </w:r>
      <w:r w:rsidR="00A030F8" w:rsidRPr="00C834D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</w:t>
      </w:r>
    </w:p>
    <w:p w14:paraId="05B4B0B0" w14:textId="32FA171C" w:rsidR="00BC3CED" w:rsidRPr="00C834DA" w:rsidRDefault="00BC3CED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8D5AAF" w:rsidRPr="00C834DA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. Қарыздар бойынша жиынтық ақпаратта:</w:t>
      </w:r>
    </w:p>
    <w:p w14:paraId="74C9985E" w14:textId="240DA786" w:rsidR="00BC3CED" w:rsidRPr="00C834DA" w:rsidRDefault="00BC3CED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9E5082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қарыз алушылар </w:t>
      </w:r>
      <w:r w:rsidR="00A030F8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борышының </w:t>
      </w:r>
      <w:r w:rsidR="00F02B43" w:rsidRPr="00C834DA">
        <w:rPr>
          <w:rFonts w:ascii="Times New Roman" w:hAnsi="Times New Roman" w:cs="Times New Roman"/>
          <w:sz w:val="28"/>
          <w:szCs w:val="28"/>
          <w:lang w:val="kk-KZ"/>
        </w:rPr>
        <w:t>есепті кезеңнен кейінгі айдың бірінші күніндегі жай-күйі туралы деректер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39C1A1A" w14:textId="40C85E5A" w:rsidR="00F02B43" w:rsidRPr="00C834DA" w:rsidRDefault="00BC3CED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F02B43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шығарылған борыштық бағалы қағаздардың, сондай-ақ бюджеттік кредиттердің және өзге де борыштық міндеттемелердің жай-күйі туралы </w:t>
      </w:r>
      <w:r w:rsidR="00F02B43" w:rsidRPr="00C834DA">
        <w:rPr>
          <w:rFonts w:ascii="Times New Roman" w:hAnsi="Times New Roman" w:cs="Times New Roman"/>
          <w:sz w:val="28"/>
          <w:szCs w:val="28"/>
          <w:lang w:val="kk-KZ"/>
        </w:rPr>
        <w:lastRenderedPageBreak/>
        <w:t>деректер (орналастыру күні, сыйақы мөлшерлемесі, өтеу күні, айналыс мерзімі, шығару және қызмет көрсету валютасы);</w:t>
      </w:r>
    </w:p>
    <w:p w14:paraId="32069771" w14:textId="00E1FFC0" w:rsidR="00BC3CED" w:rsidRPr="00C834DA" w:rsidRDefault="00BC3CED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3) мерзімі өткен төлемдердің болуы және оларды төлеу туралы деректерді қоса алғанда, есепті кезеңде қарыздардың </w:t>
      </w:r>
      <w:r w:rsidR="008B400F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іс жүзінде 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түсуі, қарыздарды өтеу және оларға қызмет көрсету бойынша жүргізілген төлемдер туралы деректер;</w:t>
      </w:r>
    </w:p>
    <w:p w14:paraId="2EF36C85" w14:textId="17159AEA" w:rsidR="00BC3CED" w:rsidRPr="00C834DA" w:rsidRDefault="00BC3CED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4) есепті кезеңде қарыздарды тарту туралы ақпарат;</w:t>
      </w:r>
    </w:p>
    <w:p w14:paraId="7FA7EFAD" w14:textId="5DBF2139" w:rsidR="00BC3CED" w:rsidRPr="00C834DA" w:rsidRDefault="00BC3CED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5) алдағы бесжылдық кезеңге арналған қарыздарды тарту жоспары қамтылады.</w:t>
      </w:r>
    </w:p>
    <w:p w14:paraId="579800D4" w14:textId="68A8E0D7" w:rsidR="00E93F36" w:rsidRDefault="00E93F36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1C67B16" w14:textId="77777777" w:rsidR="00F4565E" w:rsidRPr="00C834DA" w:rsidRDefault="00F4565E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DE93166" w14:textId="2E679832" w:rsidR="00E93F36" w:rsidRPr="00C834DA" w:rsidRDefault="00E93F36" w:rsidP="00E04E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3-тарау. </w:t>
      </w:r>
      <w:r w:rsidRPr="00C834DA">
        <w:rPr>
          <w:rFonts w:ascii="Times New Roman" w:hAnsi="Times New Roman"/>
          <w:b/>
          <w:bCs/>
          <w:sz w:val="28"/>
          <w:szCs w:val="28"/>
          <w:lang w:val="kk-KZ"/>
        </w:rPr>
        <w:t>Бақылауды жүзеге асыру тәртібі</w:t>
      </w:r>
    </w:p>
    <w:p w14:paraId="3431AFC2" w14:textId="77777777" w:rsidR="00E93F36" w:rsidRPr="00C834DA" w:rsidRDefault="00E93F36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2293C2A" w14:textId="77665BB8" w:rsidR="00D8649E" w:rsidRPr="00C834DA" w:rsidRDefault="00437FF5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35B89" w:rsidRPr="00C834DA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Бюджетті атқару жөніндегі орталық уәкілетті орган </w:t>
      </w:r>
      <w:r w:rsidR="00D41E45" w:rsidRPr="00C834DA">
        <w:rPr>
          <w:rFonts w:ascii="Times New Roman" w:hAnsi="Times New Roman" w:cs="Times New Roman"/>
          <w:sz w:val="28"/>
          <w:szCs w:val="28"/>
          <w:lang w:val="kk-KZ"/>
        </w:rPr>
        <w:t>тоқсан сайын</w:t>
      </w:r>
      <w:r w:rsidR="001A08B9" w:rsidRPr="00C834DA">
        <w:rPr>
          <w:rFonts w:ascii="Times New Roman" w:hAnsi="Times New Roman" w:cs="Times New Roman"/>
          <w:sz w:val="28"/>
          <w:szCs w:val="28"/>
          <w:lang w:val="kk-KZ"/>
        </w:rPr>
        <w:t>ғы негізде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борыштың жай-күйі туралы мәліметтерді ескере отырып, </w:t>
      </w:r>
      <w:r w:rsidR="00F4565E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ұжырымдамада көзделген мынадай борыштық шектеулердің сақталуын </w:t>
      </w:r>
      <w:r w:rsidR="00B2112B" w:rsidRPr="00C834DA">
        <w:rPr>
          <w:rFonts w:ascii="Times New Roman" w:hAnsi="Times New Roman" w:cs="Times New Roman"/>
          <w:sz w:val="28"/>
          <w:szCs w:val="28"/>
          <w:lang w:val="kk-KZ"/>
        </w:rPr>
        <w:t>бақылауды</w:t>
      </w:r>
      <w:r w:rsidR="00543E5C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>жүзеге асырады:</w:t>
      </w:r>
    </w:p>
    <w:p w14:paraId="408AA711" w14:textId="4EEA7053" w:rsidR="00437FF5" w:rsidRPr="00C834DA" w:rsidRDefault="00437FF5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борыш пен </w:t>
      </w:r>
      <w:proofErr w:type="spellStart"/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 борышының жоғарғы шегі жиынтығында жалпы ішкі өнімге </w:t>
      </w:r>
      <w:r w:rsidR="00A92C49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шаққанда 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>53,2</w:t>
      </w:r>
      <w:r w:rsidR="00A92C49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565E">
        <w:rPr>
          <w:rFonts w:ascii="Times New Roman" w:hAnsi="Times New Roman" w:cs="Times New Roman"/>
          <w:sz w:val="28"/>
          <w:szCs w:val="28"/>
          <w:lang w:val="kk-KZ"/>
        </w:rPr>
        <w:t>пайыз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>дан аспа</w:t>
      </w:r>
      <w:r w:rsidR="00A92C49" w:rsidRPr="00C834DA">
        <w:rPr>
          <w:rFonts w:ascii="Times New Roman" w:hAnsi="Times New Roman" w:cs="Times New Roman"/>
          <w:sz w:val="28"/>
          <w:szCs w:val="28"/>
          <w:lang w:val="kk-KZ"/>
        </w:rPr>
        <w:t>йды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, оның ішінде </w:t>
      </w:r>
      <w:proofErr w:type="spellStart"/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 борышының жоғарғы шегі жалпы ішкі өнімге 21,2</w:t>
      </w:r>
      <w:r w:rsidR="00A92C49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565E">
        <w:rPr>
          <w:rFonts w:ascii="Times New Roman" w:hAnsi="Times New Roman" w:cs="Times New Roman"/>
          <w:sz w:val="28"/>
          <w:szCs w:val="28"/>
          <w:lang w:val="kk-KZ"/>
        </w:rPr>
        <w:t>пайыз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>дан аспа</w:t>
      </w:r>
      <w:r w:rsidR="009E5082" w:rsidRPr="00C834DA">
        <w:rPr>
          <w:rFonts w:ascii="Times New Roman" w:hAnsi="Times New Roman" w:cs="Times New Roman"/>
          <w:sz w:val="28"/>
          <w:szCs w:val="28"/>
          <w:lang w:val="kk-KZ"/>
        </w:rPr>
        <w:t>йды</w:t>
      </w:r>
      <w:r w:rsidR="008B400F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(м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емлекет бақылайтын ұйымдардың өзара міндеттемелері және бақыланатын </w:t>
      </w:r>
      <w:proofErr w:type="spellStart"/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>бейрезидент</w:t>
      </w:r>
      <w:proofErr w:type="spellEnd"/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ұйымдардың міндеттемелері </w:t>
      </w:r>
      <w:r w:rsidR="009E5082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борыштың жоғарғы шегінің есебіне </w:t>
      </w:r>
      <w:r w:rsidR="00D8649E" w:rsidRPr="00C834DA">
        <w:rPr>
          <w:rFonts w:ascii="Times New Roman" w:hAnsi="Times New Roman" w:cs="Times New Roman"/>
          <w:sz w:val="28"/>
          <w:szCs w:val="28"/>
          <w:lang w:val="kk-KZ"/>
        </w:rPr>
        <w:t>енгізілмейді</w:t>
      </w:r>
      <w:r w:rsidR="008B400F" w:rsidRPr="00C834DA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AA14741" w14:textId="7E3BAE36" w:rsidR="00437FF5" w:rsidRPr="00C834DA" w:rsidRDefault="00437FF5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277ABE" w:rsidRPr="00C834D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 w:rsidR="00A92C49" w:rsidRPr="00C834DA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277ABE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1B53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Үкіметі сыртқы борышының (мемлекет кепілдік берген сыртқы борышты ескере отырып) және </w:t>
      </w:r>
      <w:proofErr w:type="spellStart"/>
      <w:r w:rsidR="00F01B53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F01B53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 субъектілері сыртқы борышының көлемі Қазақстан Республикасы Ұлттық қорының валюталық активтері сомасының 75 </w:t>
      </w:r>
      <w:r w:rsidR="00F4565E">
        <w:rPr>
          <w:rFonts w:ascii="Times New Roman" w:hAnsi="Times New Roman" w:cs="Times New Roman"/>
          <w:sz w:val="28"/>
          <w:szCs w:val="28"/>
          <w:lang w:val="kk-KZ"/>
        </w:rPr>
        <w:t>пайыз</w:t>
      </w:r>
      <w:r w:rsidR="00A92C49" w:rsidRPr="00C834D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F01B53" w:rsidRPr="00C834DA">
        <w:rPr>
          <w:rFonts w:ascii="Times New Roman" w:hAnsi="Times New Roman" w:cs="Times New Roman"/>
          <w:sz w:val="28"/>
          <w:szCs w:val="28"/>
          <w:lang w:val="kk-KZ"/>
        </w:rPr>
        <w:t>на тең мөлшерден аспа</w:t>
      </w:r>
      <w:r w:rsidR="00A92C49" w:rsidRPr="00C834DA">
        <w:rPr>
          <w:rFonts w:ascii="Times New Roman" w:hAnsi="Times New Roman" w:cs="Times New Roman"/>
          <w:sz w:val="28"/>
          <w:szCs w:val="28"/>
          <w:lang w:val="kk-KZ"/>
        </w:rPr>
        <w:t>йды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4E42EA3" w14:textId="2D6DA6DA" w:rsidR="00F01B53" w:rsidRPr="00C834DA" w:rsidRDefault="00437FF5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35B89" w:rsidRPr="00C834DA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proofErr w:type="spellStart"/>
      <w:r w:rsidR="00F01B53" w:rsidRPr="00C834DA">
        <w:rPr>
          <w:rFonts w:ascii="Times New Roman" w:hAnsi="Times New Roman" w:cs="Times New Roman"/>
          <w:sz w:val="28"/>
          <w:szCs w:val="28"/>
          <w:lang w:val="kk-KZ"/>
        </w:rPr>
        <w:t>Квазимемлекеттік</w:t>
      </w:r>
      <w:proofErr w:type="spellEnd"/>
      <w:r w:rsidR="00F01B53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сектор</w:t>
      </w:r>
      <w:r w:rsidR="00A92C49" w:rsidRPr="00C834DA"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="00F01B53"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 борышын есептеуді бюджетті атқару жөніндегі орталық уәкілетті орган:</w:t>
      </w:r>
    </w:p>
    <w:p w14:paraId="10DDE0CF" w14:textId="77777777" w:rsidR="00F01B53" w:rsidRPr="00C834DA" w:rsidRDefault="00F01B53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мемлекеттік және мемлекет кепілдік берген борыштың ағымдағы жай-күйі туралы мәліметтер;</w:t>
      </w:r>
    </w:p>
    <w:p w14:paraId="2B062484" w14:textId="77777777" w:rsidR="00F01B53" w:rsidRPr="00C834DA" w:rsidRDefault="00F01B53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қарыз алушылар борышының ағымдағы жай-күйі туралы мәліметтер;</w:t>
      </w:r>
    </w:p>
    <w:p w14:paraId="775E006D" w14:textId="2EDD5949" w:rsidR="00F01B53" w:rsidRPr="00C834DA" w:rsidRDefault="00F01B53" w:rsidP="00E04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әлеуметтік-экономикалық даму болжамының макроэкономикалық көрсеткіштері (жалпы ішкі өнім, Қазақстан Республикасы Ұлттық қорының валюталық активтері, инфляция деңгейі, кірістердің өсу қарқыны) негізінде қалыптастырады.</w:t>
      </w:r>
    </w:p>
    <w:p w14:paraId="2F82B909" w14:textId="7CE9854B" w:rsidR="00D0107D" w:rsidRPr="00C574B4" w:rsidRDefault="00A70A0C" w:rsidP="00D01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34D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35B89" w:rsidRPr="00C834DA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C834D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Бюджетті атқару жөніндегі орталық уәкілетті орган </w:t>
      </w:r>
      <w:r w:rsidR="00A92C49" w:rsidRPr="00C834DA">
        <w:rPr>
          <w:rFonts w:ascii="Times New Roman" w:hAnsi="Times New Roman"/>
          <w:sz w:val="28"/>
          <w:szCs w:val="28"/>
          <w:lang w:val="kk-KZ"/>
        </w:rPr>
        <w:t xml:space="preserve">жартыжылдық негізде 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>есепті кезеңнен кейінгі екінші айдың 2</w:t>
      </w:r>
      <w:r w:rsidR="00C834DA" w:rsidRPr="00C834DA">
        <w:rPr>
          <w:rFonts w:ascii="Times New Roman" w:hAnsi="Times New Roman"/>
          <w:sz w:val="28"/>
          <w:szCs w:val="28"/>
          <w:lang w:val="kk-KZ"/>
        </w:rPr>
        <w:t>8</w:t>
      </w:r>
      <w:r w:rsidR="00A92C49" w:rsidRPr="00C834DA">
        <w:rPr>
          <w:rFonts w:ascii="Times New Roman" w:hAnsi="Times New Roman"/>
          <w:sz w:val="28"/>
          <w:szCs w:val="28"/>
          <w:lang w:val="kk-KZ"/>
        </w:rPr>
        <w:t>-ы</w:t>
      </w:r>
      <w:r w:rsidR="00262300" w:rsidRPr="00C834DA">
        <w:rPr>
          <w:rFonts w:ascii="Times New Roman" w:hAnsi="Times New Roman"/>
          <w:sz w:val="28"/>
          <w:szCs w:val="28"/>
          <w:lang w:val="kk-KZ"/>
        </w:rPr>
        <w:t xml:space="preserve"> күніне</w:t>
      </w:r>
      <w:r w:rsidR="00552ED7" w:rsidRPr="00C834DA">
        <w:rPr>
          <w:rFonts w:ascii="Times New Roman" w:hAnsi="Times New Roman"/>
          <w:sz w:val="28"/>
          <w:szCs w:val="28"/>
          <w:lang w:val="kk-KZ"/>
        </w:rPr>
        <w:t xml:space="preserve"> дейін қарыз алушылар борышының жай-күйі және борыштық шектеулердің сақталуы туралы ақпаратты мемлекеттік жоспарлау жөніндегі орталық уәкілетті органға жібереді.</w:t>
      </w:r>
    </w:p>
    <w:sectPr w:rsidR="00D0107D" w:rsidRPr="00C574B4" w:rsidSect="00C92C4B">
      <w:headerReference w:type="even" r:id="rId8"/>
      <w:headerReference w:type="default" r:id="rId9"/>
      <w:headerReference w:type="first" r:id="rId10"/>
      <w:pgSz w:w="11906" w:h="16838"/>
      <w:pgMar w:top="1418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7BB9D" w14:textId="77777777" w:rsidR="00924ECE" w:rsidRDefault="00924ECE" w:rsidP="003661E7">
      <w:pPr>
        <w:spacing w:after="0" w:line="240" w:lineRule="auto"/>
      </w:pPr>
      <w:r>
        <w:separator/>
      </w:r>
    </w:p>
  </w:endnote>
  <w:endnote w:type="continuationSeparator" w:id="0">
    <w:p w14:paraId="3227A1E4" w14:textId="77777777" w:rsidR="00924ECE" w:rsidRDefault="00924ECE" w:rsidP="0036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3F26E" w14:textId="77777777" w:rsidR="00924ECE" w:rsidRDefault="00924ECE" w:rsidP="003661E7">
      <w:pPr>
        <w:spacing w:after="0" w:line="240" w:lineRule="auto"/>
      </w:pPr>
      <w:r>
        <w:separator/>
      </w:r>
    </w:p>
  </w:footnote>
  <w:footnote w:type="continuationSeparator" w:id="0">
    <w:p w14:paraId="151BA65A" w14:textId="77777777" w:rsidR="00924ECE" w:rsidRDefault="00924ECE" w:rsidP="00366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AD188" w14:textId="77777777" w:rsidR="00D0107D" w:rsidRDefault="00D0107D">
    <w:pPr>
      <w:pStyle w:val="a3"/>
    </w:pPr>
    <w:r>
      <w:tab/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8044102"/>
      <w:docPartObj>
        <w:docPartGallery w:val="Page Numbers (Top of Page)"/>
        <w:docPartUnique/>
      </w:docPartObj>
    </w:sdtPr>
    <w:sdtEndPr/>
    <w:sdtContent>
      <w:p w14:paraId="518326C0" w14:textId="5BAAFD3F" w:rsidR="00D0107D" w:rsidRDefault="00D010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8BE">
          <w:rPr>
            <w:noProof/>
          </w:rPr>
          <w:t>2</w:t>
        </w:r>
        <w:r>
          <w:fldChar w:fldCharType="end"/>
        </w:r>
      </w:p>
    </w:sdtContent>
  </w:sdt>
  <w:p w14:paraId="2F727D2D" w14:textId="77777777" w:rsidR="00D0107D" w:rsidRPr="00A13B01" w:rsidRDefault="00D0107D" w:rsidP="00A13B0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1CB0" w14:textId="77777777" w:rsidR="00D0107D" w:rsidRDefault="00D0107D">
    <w:pPr>
      <w:pStyle w:val="a3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3549"/>
    <w:multiLevelType w:val="hybridMultilevel"/>
    <w:tmpl w:val="14021498"/>
    <w:lvl w:ilvl="0" w:tplc="7B1683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3A27C3"/>
    <w:multiLevelType w:val="hybridMultilevel"/>
    <w:tmpl w:val="97BC8CD6"/>
    <w:lvl w:ilvl="0" w:tplc="EFF2B4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DC845A8"/>
    <w:multiLevelType w:val="hybridMultilevel"/>
    <w:tmpl w:val="29C84F04"/>
    <w:lvl w:ilvl="0" w:tplc="7C5A07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EB458A7"/>
    <w:multiLevelType w:val="hybridMultilevel"/>
    <w:tmpl w:val="AC5CD0D4"/>
    <w:lvl w:ilvl="0" w:tplc="44F4AC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6B31D61"/>
    <w:multiLevelType w:val="hybridMultilevel"/>
    <w:tmpl w:val="BF2A5B46"/>
    <w:lvl w:ilvl="0" w:tplc="DF8ED3E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A01848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3536A"/>
    <w:multiLevelType w:val="hybridMultilevel"/>
    <w:tmpl w:val="E416AA3C"/>
    <w:lvl w:ilvl="0" w:tplc="4D0E8BB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C45187F"/>
    <w:multiLevelType w:val="hybridMultilevel"/>
    <w:tmpl w:val="B860ABCA"/>
    <w:lvl w:ilvl="0" w:tplc="4F26E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C347FA"/>
    <w:multiLevelType w:val="hybridMultilevel"/>
    <w:tmpl w:val="FFEC9838"/>
    <w:lvl w:ilvl="0" w:tplc="9CBC47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FE2093F"/>
    <w:multiLevelType w:val="hybridMultilevel"/>
    <w:tmpl w:val="9BB271E4"/>
    <w:lvl w:ilvl="0" w:tplc="153E60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E7A52BE"/>
    <w:multiLevelType w:val="hybridMultilevel"/>
    <w:tmpl w:val="3D544C66"/>
    <w:lvl w:ilvl="0" w:tplc="C3226F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E1"/>
    <w:rsid w:val="00035BCE"/>
    <w:rsid w:val="00035C6D"/>
    <w:rsid w:val="000574FF"/>
    <w:rsid w:val="000577FB"/>
    <w:rsid w:val="000633D2"/>
    <w:rsid w:val="00082059"/>
    <w:rsid w:val="000A6689"/>
    <w:rsid w:val="000C7D3C"/>
    <w:rsid w:val="000E670D"/>
    <w:rsid w:val="000E7C2E"/>
    <w:rsid w:val="0010518B"/>
    <w:rsid w:val="00126922"/>
    <w:rsid w:val="001408E5"/>
    <w:rsid w:val="0016346A"/>
    <w:rsid w:val="00170446"/>
    <w:rsid w:val="00174F52"/>
    <w:rsid w:val="00187D0A"/>
    <w:rsid w:val="001A08B9"/>
    <w:rsid w:val="001A60AB"/>
    <w:rsid w:val="001B08EC"/>
    <w:rsid w:val="001C2CCF"/>
    <w:rsid w:val="001C4F7C"/>
    <w:rsid w:val="001C6122"/>
    <w:rsid w:val="001C6D05"/>
    <w:rsid w:val="001F367C"/>
    <w:rsid w:val="00200952"/>
    <w:rsid w:val="00202E0A"/>
    <w:rsid w:val="00216FE0"/>
    <w:rsid w:val="00221CBF"/>
    <w:rsid w:val="002228A2"/>
    <w:rsid w:val="00225E15"/>
    <w:rsid w:val="002279A9"/>
    <w:rsid w:val="00233BC2"/>
    <w:rsid w:val="00236982"/>
    <w:rsid w:val="002543D5"/>
    <w:rsid w:val="00257888"/>
    <w:rsid w:val="00262300"/>
    <w:rsid w:val="002639F3"/>
    <w:rsid w:val="00275821"/>
    <w:rsid w:val="00277ABE"/>
    <w:rsid w:val="002865EE"/>
    <w:rsid w:val="002A2A24"/>
    <w:rsid w:val="002C0FDA"/>
    <w:rsid w:val="002C672D"/>
    <w:rsid w:val="002E57FA"/>
    <w:rsid w:val="002F61F7"/>
    <w:rsid w:val="002F675C"/>
    <w:rsid w:val="0031720A"/>
    <w:rsid w:val="003349B2"/>
    <w:rsid w:val="00347412"/>
    <w:rsid w:val="00360824"/>
    <w:rsid w:val="003659D2"/>
    <w:rsid w:val="003661E7"/>
    <w:rsid w:val="0037461F"/>
    <w:rsid w:val="00393EE6"/>
    <w:rsid w:val="003A2E42"/>
    <w:rsid w:val="003D0F75"/>
    <w:rsid w:val="003D3C19"/>
    <w:rsid w:val="003F767A"/>
    <w:rsid w:val="0040520A"/>
    <w:rsid w:val="004168E6"/>
    <w:rsid w:val="00423C16"/>
    <w:rsid w:val="00437FF5"/>
    <w:rsid w:val="004520B1"/>
    <w:rsid w:val="004546F7"/>
    <w:rsid w:val="00475513"/>
    <w:rsid w:val="004810BC"/>
    <w:rsid w:val="004B2AA2"/>
    <w:rsid w:val="004C62FF"/>
    <w:rsid w:val="004C769A"/>
    <w:rsid w:val="004D487C"/>
    <w:rsid w:val="004E24D6"/>
    <w:rsid w:val="004F6A2A"/>
    <w:rsid w:val="00501BE8"/>
    <w:rsid w:val="005028BC"/>
    <w:rsid w:val="00502E37"/>
    <w:rsid w:val="005075F5"/>
    <w:rsid w:val="005202D9"/>
    <w:rsid w:val="00525CE6"/>
    <w:rsid w:val="0053132F"/>
    <w:rsid w:val="00533A56"/>
    <w:rsid w:val="00543E5C"/>
    <w:rsid w:val="0054632B"/>
    <w:rsid w:val="00552ED7"/>
    <w:rsid w:val="00563BCE"/>
    <w:rsid w:val="00564E01"/>
    <w:rsid w:val="00570DB7"/>
    <w:rsid w:val="0057128A"/>
    <w:rsid w:val="0057247D"/>
    <w:rsid w:val="00574B7C"/>
    <w:rsid w:val="0057653D"/>
    <w:rsid w:val="005811D3"/>
    <w:rsid w:val="005873E1"/>
    <w:rsid w:val="0058740C"/>
    <w:rsid w:val="00597EDB"/>
    <w:rsid w:val="005A2D55"/>
    <w:rsid w:val="005A5191"/>
    <w:rsid w:val="005A782A"/>
    <w:rsid w:val="005C4FD3"/>
    <w:rsid w:val="005C7568"/>
    <w:rsid w:val="005D1EF2"/>
    <w:rsid w:val="005E0078"/>
    <w:rsid w:val="005F2B42"/>
    <w:rsid w:val="005F3598"/>
    <w:rsid w:val="00600F7E"/>
    <w:rsid w:val="00621FD2"/>
    <w:rsid w:val="00623951"/>
    <w:rsid w:val="006324FC"/>
    <w:rsid w:val="00635772"/>
    <w:rsid w:val="0064091D"/>
    <w:rsid w:val="00640D23"/>
    <w:rsid w:val="006611F5"/>
    <w:rsid w:val="00690EC9"/>
    <w:rsid w:val="00691B47"/>
    <w:rsid w:val="00694237"/>
    <w:rsid w:val="00695281"/>
    <w:rsid w:val="00696F41"/>
    <w:rsid w:val="006D083A"/>
    <w:rsid w:val="006D6DFC"/>
    <w:rsid w:val="006E1AAC"/>
    <w:rsid w:val="00702134"/>
    <w:rsid w:val="00705C00"/>
    <w:rsid w:val="0071286D"/>
    <w:rsid w:val="00721A39"/>
    <w:rsid w:val="00736817"/>
    <w:rsid w:val="007451DC"/>
    <w:rsid w:val="007727F0"/>
    <w:rsid w:val="00775BF8"/>
    <w:rsid w:val="00782339"/>
    <w:rsid w:val="007868BE"/>
    <w:rsid w:val="0080420A"/>
    <w:rsid w:val="00811A56"/>
    <w:rsid w:val="00830417"/>
    <w:rsid w:val="0084108F"/>
    <w:rsid w:val="0089380F"/>
    <w:rsid w:val="008A25DA"/>
    <w:rsid w:val="008A4AEC"/>
    <w:rsid w:val="008B400F"/>
    <w:rsid w:val="008B60D9"/>
    <w:rsid w:val="008D5AAF"/>
    <w:rsid w:val="00924ECE"/>
    <w:rsid w:val="00937054"/>
    <w:rsid w:val="00943651"/>
    <w:rsid w:val="009969F7"/>
    <w:rsid w:val="009A4E04"/>
    <w:rsid w:val="009A5051"/>
    <w:rsid w:val="009B6B38"/>
    <w:rsid w:val="009C52B5"/>
    <w:rsid w:val="009D4658"/>
    <w:rsid w:val="009E5082"/>
    <w:rsid w:val="00A030F8"/>
    <w:rsid w:val="00A20BEF"/>
    <w:rsid w:val="00A21815"/>
    <w:rsid w:val="00A52A75"/>
    <w:rsid w:val="00A56CCC"/>
    <w:rsid w:val="00A618F3"/>
    <w:rsid w:val="00A62504"/>
    <w:rsid w:val="00A70A0C"/>
    <w:rsid w:val="00A87466"/>
    <w:rsid w:val="00A90F99"/>
    <w:rsid w:val="00A92C49"/>
    <w:rsid w:val="00A94752"/>
    <w:rsid w:val="00A97572"/>
    <w:rsid w:val="00AB165C"/>
    <w:rsid w:val="00AE15D7"/>
    <w:rsid w:val="00AE27D3"/>
    <w:rsid w:val="00AF1324"/>
    <w:rsid w:val="00B03417"/>
    <w:rsid w:val="00B2112B"/>
    <w:rsid w:val="00B40C43"/>
    <w:rsid w:val="00B42FA0"/>
    <w:rsid w:val="00B62363"/>
    <w:rsid w:val="00B7290D"/>
    <w:rsid w:val="00BA2441"/>
    <w:rsid w:val="00BC3CED"/>
    <w:rsid w:val="00BE2649"/>
    <w:rsid w:val="00BF1899"/>
    <w:rsid w:val="00C17787"/>
    <w:rsid w:val="00C34C6F"/>
    <w:rsid w:val="00C35B89"/>
    <w:rsid w:val="00C46290"/>
    <w:rsid w:val="00C51F49"/>
    <w:rsid w:val="00C81B68"/>
    <w:rsid w:val="00C834DA"/>
    <w:rsid w:val="00CB171F"/>
    <w:rsid w:val="00CB51E8"/>
    <w:rsid w:val="00CC08C8"/>
    <w:rsid w:val="00CC1FB6"/>
    <w:rsid w:val="00CD10ED"/>
    <w:rsid w:val="00CE6D73"/>
    <w:rsid w:val="00CF33D6"/>
    <w:rsid w:val="00D0107D"/>
    <w:rsid w:val="00D14C0E"/>
    <w:rsid w:val="00D27098"/>
    <w:rsid w:val="00D32D76"/>
    <w:rsid w:val="00D3436F"/>
    <w:rsid w:val="00D41E45"/>
    <w:rsid w:val="00D53F93"/>
    <w:rsid w:val="00D601D6"/>
    <w:rsid w:val="00D72867"/>
    <w:rsid w:val="00D737E4"/>
    <w:rsid w:val="00D74C7A"/>
    <w:rsid w:val="00D8423F"/>
    <w:rsid w:val="00D84395"/>
    <w:rsid w:val="00D856A1"/>
    <w:rsid w:val="00D8649E"/>
    <w:rsid w:val="00DB7BCB"/>
    <w:rsid w:val="00DD55AF"/>
    <w:rsid w:val="00DE77B8"/>
    <w:rsid w:val="00DF68EB"/>
    <w:rsid w:val="00DF7386"/>
    <w:rsid w:val="00E04E54"/>
    <w:rsid w:val="00E11A34"/>
    <w:rsid w:val="00E50F5E"/>
    <w:rsid w:val="00E93F36"/>
    <w:rsid w:val="00EC3507"/>
    <w:rsid w:val="00F01B53"/>
    <w:rsid w:val="00F01BC4"/>
    <w:rsid w:val="00F02B43"/>
    <w:rsid w:val="00F03D6A"/>
    <w:rsid w:val="00F10A66"/>
    <w:rsid w:val="00F15E31"/>
    <w:rsid w:val="00F33455"/>
    <w:rsid w:val="00F33880"/>
    <w:rsid w:val="00F4565E"/>
    <w:rsid w:val="00F661B7"/>
    <w:rsid w:val="00F7061E"/>
    <w:rsid w:val="00F70BF6"/>
    <w:rsid w:val="00F82992"/>
    <w:rsid w:val="00F93804"/>
    <w:rsid w:val="00FB61A3"/>
    <w:rsid w:val="00FE0EB1"/>
    <w:rsid w:val="00FE2ACD"/>
    <w:rsid w:val="00FE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8759"/>
  <w15:docId w15:val="{5007A6CD-2D70-445E-A193-E318D4BCF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61E7"/>
  </w:style>
  <w:style w:type="paragraph" w:styleId="a5">
    <w:name w:val="footer"/>
    <w:basedOn w:val="a"/>
    <w:link w:val="a6"/>
    <w:uiPriority w:val="99"/>
    <w:unhideWhenUsed/>
    <w:rsid w:val="0036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61E7"/>
  </w:style>
  <w:style w:type="table" w:styleId="a7">
    <w:name w:val="Table Grid"/>
    <w:basedOn w:val="a1"/>
    <w:uiPriority w:val="39"/>
    <w:rsid w:val="00736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F6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68EB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0107D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D0107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39"/>
    <w:rsid w:val="00D01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8AB9A-8939-47C0-A87F-3DFEF5A5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Матенов Бауыржан Бакытбекович</dc:creator>
  <cp:lastModifiedBy>Алмагуль Сальденова Олжабаевна</cp:lastModifiedBy>
  <cp:revision>5</cp:revision>
  <cp:lastPrinted>2024-11-21T12:39:00Z</cp:lastPrinted>
  <dcterms:created xsi:type="dcterms:W3CDTF">2024-11-28T06:30:00Z</dcterms:created>
  <dcterms:modified xsi:type="dcterms:W3CDTF">2025-03-26T11:07:00Z</dcterms:modified>
</cp:coreProperties>
</file>